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F5837" w14:textId="62255AC5" w:rsidR="00592E44" w:rsidRPr="007C1F5E" w:rsidRDefault="00592E44" w:rsidP="00592E44">
      <w:pPr>
        <w:overflowPunct w:val="0"/>
        <w:autoSpaceDE w:val="0"/>
        <w:autoSpaceDN w:val="0"/>
        <w:adjustRightInd w:val="0"/>
        <w:textAlignment w:val="baseline"/>
        <w:rPr>
          <w:rFonts w:ascii="Arial" w:eastAsia="MS Mincho" w:hAnsi="Arial"/>
          <w:b/>
          <w:kern w:val="0"/>
          <w:sz w:val="24"/>
          <w:szCs w:val="24"/>
          <w:lang w:val="en-GB" w:eastAsia="en-GB"/>
        </w:rPr>
      </w:pPr>
      <w:r w:rsidRPr="007C1F5E">
        <w:rPr>
          <w:rFonts w:ascii="Arial" w:eastAsia="MS Mincho" w:hAnsi="Arial"/>
          <w:b/>
          <w:kern w:val="0"/>
          <w:sz w:val="24"/>
          <w:szCs w:val="24"/>
          <w:lang w:val="en-GB" w:eastAsia="en-GB"/>
        </w:rPr>
        <w:t>3GPP TSG-RAN WG2 Meeting #124</w:t>
      </w:r>
      <w:r>
        <w:rPr>
          <w:rFonts w:ascii="Arial" w:eastAsia="MS Mincho" w:hAnsi="Arial"/>
          <w:b/>
          <w:kern w:val="0"/>
          <w:sz w:val="24"/>
          <w:szCs w:val="24"/>
          <w:lang w:val="en-GB" w:eastAsia="en-GB"/>
        </w:rPr>
        <w:t xml:space="preserve">                                    </w:t>
      </w:r>
      <w:r w:rsidR="00A96C15" w:rsidRPr="00A96C15">
        <w:rPr>
          <w:rFonts w:ascii="Arial" w:eastAsia="MS Mincho" w:hAnsi="Arial"/>
          <w:b/>
          <w:kern w:val="0"/>
          <w:sz w:val="24"/>
          <w:szCs w:val="24"/>
          <w:lang w:val="en-GB" w:eastAsia="en-GB"/>
        </w:rPr>
        <w:t>R2-2312464</w:t>
      </w:r>
    </w:p>
    <w:p w14:paraId="37E810A5" w14:textId="55CBE95A" w:rsidR="00592E44" w:rsidRPr="0057055A" w:rsidRDefault="00592E44" w:rsidP="00592E44">
      <w:pPr>
        <w:overflowPunct w:val="0"/>
        <w:autoSpaceDE w:val="0"/>
        <w:autoSpaceDN w:val="0"/>
        <w:adjustRightInd w:val="0"/>
        <w:textAlignment w:val="baseline"/>
        <w:rPr>
          <w:rFonts w:ascii="Arial" w:eastAsia="MS Mincho" w:hAnsi="Arial"/>
          <w:b/>
          <w:kern w:val="0"/>
          <w:sz w:val="24"/>
          <w:szCs w:val="24"/>
          <w:lang w:val="en-GB" w:eastAsia="en-GB"/>
        </w:rPr>
      </w:pPr>
      <w:r w:rsidRPr="007C1F5E">
        <w:rPr>
          <w:rFonts w:ascii="Arial" w:eastAsia="MS Mincho" w:hAnsi="Arial"/>
          <w:b/>
          <w:kern w:val="0"/>
          <w:sz w:val="24"/>
          <w:szCs w:val="24"/>
          <w:lang w:val="en-GB" w:eastAsia="en-GB"/>
        </w:rPr>
        <w:t>Chicago, USA, Nov. 13th – 17th, 2023</w:t>
      </w:r>
      <w:r w:rsidRPr="0057055A">
        <w:rPr>
          <w:rFonts w:ascii="Arial" w:eastAsia="MS Mincho" w:hAnsi="Arial"/>
          <w:b/>
          <w:kern w:val="0"/>
          <w:sz w:val="24"/>
          <w:szCs w:val="24"/>
          <w:lang w:val="en-GB" w:eastAsia="en-GB"/>
        </w:rPr>
        <w:t xml:space="preserve">               </w:t>
      </w:r>
      <w:r>
        <w:rPr>
          <w:rFonts w:ascii="Arial" w:eastAsia="MS Mincho" w:hAnsi="Arial"/>
          <w:b/>
          <w:kern w:val="0"/>
          <w:sz w:val="24"/>
          <w:szCs w:val="24"/>
          <w:lang w:val="en-GB" w:eastAsia="en-GB"/>
        </w:rPr>
        <w:t xml:space="preserve">  </w:t>
      </w:r>
      <w:r w:rsidRPr="0057055A">
        <w:rPr>
          <w:rFonts w:ascii="Arial" w:eastAsia="MS Mincho" w:hAnsi="Arial"/>
          <w:b/>
          <w:kern w:val="0"/>
          <w:sz w:val="24"/>
          <w:szCs w:val="24"/>
          <w:lang w:val="en-GB" w:eastAsia="en-GB"/>
        </w:rPr>
        <w:t xml:space="preserve">   </w:t>
      </w:r>
      <w:r>
        <w:rPr>
          <w:rFonts w:ascii="Arial" w:eastAsia="MS Mincho" w:hAnsi="Arial"/>
          <w:b/>
          <w:kern w:val="0"/>
          <w:sz w:val="24"/>
          <w:szCs w:val="24"/>
          <w:lang w:val="en-GB" w:eastAsia="en-GB"/>
        </w:rPr>
        <w:t xml:space="preserve"> </w:t>
      </w:r>
      <w:r w:rsidRPr="0057055A">
        <w:rPr>
          <w:rFonts w:ascii="Arial" w:eastAsia="MS Mincho" w:hAnsi="Arial"/>
          <w:b/>
          <w:kern w:val="0"/>
          <w:sz w:val="24"/>
          <w:szCs w:val="24"/>
          <w:lang w:val="en-GB" w:eastAsia="en-GB"/>
        </w:rPr>
        <w:t xml:space="preserve">   </w:t>
      </w:r>
      <w:r w:rsidRPr="0057055A">
        <w:rPr>
          <w:rFonts w:ascii="Arial" w:eastAsia="MS Mincho" w:hAnsi="Arial"/>
          <w:bCs/>
          <w:i/>
          <w:iCs/>
          <w:kern w:val="0"/>
          <w:sz w:val="24"/>
          <w:szCs w:val="24"/>
          <w:lang w:val="en-GB" w:eastAsia="en-GB"/>
        </w:rPr>
        <w:t>Revision of R2-23099</w:t>
      </w:r>
      <w:r>
        <w:rPr>
          <w:rFonts w:ascii="Arial" w:eastAsia="MS Mincho" w:hAnsi="Arial"/>
          <w:bCs/>
          <w:i/>
          <w:iCs/>
          <w:kern w:val="0"/>
          <w:sz w:val="24"/>
          <w:szCs w:val="24"/>
          <w:lang w:val="en-GB" w:eastAsia="en-GB"/>
        </w:rPr>
        <w:t>61</w:t>
      </w:r>
    </w:p>
    <w:p w14:paraId="1A10DE58" w14:textId="77777777" w:rsidR="00186BCD" w:rsidRPr="00592E44" w:rsidRDefault="00186BCD" w:rsidP="00F91071">
      <w:pPr>
        <w:overflowPunct w:val="0"/>
        <w:autoSpaceDE w:val="0"/>
        <w:autoSpaceDN w:val="0"/>
        <w:adjustRightInd w:val="0"/>
        <w:textAlignment w:val="baseline"/>
        <w:rPr>
          <w:rFonts w:ascii="Arial" w:hAnsi="Arial" w:cs="Arial"/>
          <w:b/>
          <w:color w:val="000000"/>
          <w:sz w:val="24"/>
          <w:szCs w:val="24"/>
          <w:lang w:val="en-GB"/>
        </w:rPr>
      </w:pPr>
    </w:p>
    <w:p w14:paraId="142E8C85" w14:textId="4377391A"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929E8">
        <w:rPr>
          <w:rFonts w:eastAsia="宋体" w:cs="Arial"/>
          <w:b/>
          <w:bCs/>
          <w:kern w:val="2"/>
          <w:sz w:val="24"/>
          <w:szCs w:val="22"/>
          <w:lang w:val="en-US" w:eastAsia="zh-CN"/>
        </w:rPr>
        <w:t>7</w:t>
      </w:r>
      <w:r w:rsidR="00D564BF">
        <w:rPr>
          <w:rFonts w:eastAsia="宋体" w:cs="Arial"/>
          <w:b/>
          <w:bCs/>
          <w:kern w:val="2"/>
          <w:sz w:val="24"/>
          <w:szCs w:val="22"/>
          <w:lang w:val="en-US" w:eastAsia="zh-CN"/>
        </w:rPr>
        <w:t>.</w:t>
      </w:r>
      <w:r w:rsidR="005424DA">
        <w:rPr>
          <w:rFonts w:eastAsia="宋体" w:cs="Arial"/>
          <w:b/>
          <w:bCs/>
          <w:kern w:val="2"/>
          <w:sz w:val="24"/>
          <w:szCs w:val="22"/>
          <w:lang w:val="en-US" w:eastAsia="zh-CN"/>
        </w:rPr>
        <w:t>7</w:t>
      </w:r>
      <w:r w:rsidR="00D564BF">
        <w:rPr>
          <w:rFonts w:eastAsia="宋体" w:cs="Arial"/>
          <w:b/>
          <w:bCs/>
          <w:kern w:val="2"/>
          <w:sz w:val="24"/>
          <w:szCs w:val="22"/>
          <w:lang w:val="en-US" w:eastAsia="zh-CN"/>
        </w:rPr>
        <w:t>.</w:t>
      </w:r>
      <w:r w:rsidR="00E164B0">
        <w:rPr>
          <w:rFonts w:eastAsia="宋体" w:cs="Arial"/>
          <w:b/>
          <w:bCs/>
          <w:kern w:val="2"/>
          <w:sz w:val="24"/>
          <w:szCs w:val="22"/>
          <w:lang w:val="en-US" w:eastAsia="zh-CN"/>
        </w:rPr>
        <w:t>4</w:t>
      </w:r>
      <w:r w:rsidR="005424DA">
        <w:rPr>
          <w:rFonts w:eastAsia="宋体" w:cs="Arial"/>
          <w:b/>
          <w:bCs/>
          <w:kern w:val="2"/>
          <w:sz w:val="24"/>
          <w:szCs w:val="22"/>
          <w:lang w:val="en-US" w:eastAsia="zh-CN"/>
        </w:rPr>
        <w:t>.</w:t>
      </w:r>
      <w:r w:rsidR="000D0FF9">
        <w:rPr>
          <w:rFonts w:eastAsia="宋体" w:cs="Arial"/>
          <w:b/>
          <w:bCs/>
          <w:kern w:val="2"/>
          <w:sz w:val="24"/>
          <w:szCs w:val="22"/>
          <w:lang w:val="en-US" w:eastAsia="zh-CN"/>
        </w:rPr>
        <w:t>2</w:t>
      </w:r>
      <w:r w:rsidR="00592E44">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0CC7645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B68DA" w:rsidRPr="00DB68DA">
        <w:rPr>
          <w:rFonts w:ascii="Arial" w:hAnsi="Arial" w:cs="Arial"/>
          <w:b/>
          <w:bCs/>
          <w:sz w:val="24"/>
        </w:rPr>
        <w:t>On some remaining issues for PCI-unchanged scenario</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360646C" w14:textId="448E7556" w:rsidR="007929E8" w:rsidRPr="00773CF1" w:rsidRDefault="00933548" w:rsidP="00E92F3C">
      <w:pPr>
        <w:rPr>
          <w:rFonts w:ascii="Times New Roman" w:hAnsi="Times New Roman"/>
          <w:sz w:val="24"/>
          <w:szCs w:val="24"/>
        </w:rPr>
      </w:pPr>
      <w:r w:rsidRPr="00773CF1">
        <w:rPr>
          <w:rFonts w:ascii="Times New Roman" w:hAnsi="Times New Roman" w:hint="eastAsia"/>
          <w:sz w:val="24"/>
          <w:szCs w:val="24"/>
        </w:rPr>
        <w:t>The</w:t>
      </w:r>
      <w:r w:rsidRPr="00773CF1">
        <w:rPr>
          <w:rFonts w:ascii="Times New Roman" w:hAnsi="Times New Roman"/>
          <w:sz w:val="24"/>
          <w:szCs w:val="24"/>
        </w:rPr>
        <w:t xml:space="preserve"> </w:t>
      </w:r>
      <w:r w:rsidRPr="00773CF1">
        <w:rPr>
          <w:rFonts w:ascii="Times New Roman" w:hAnsi="Times New Roman" w:hint="eastAsia"/>
          <w:sz w:val="24"/>
          <w:szCs w:val="24"/>
        </w:rPr>
        <w:t>latest</w:t>
      </w:r>
      <w:r w:rsidRPr="00773CF1">
        <w:rPr>
          <w:rFonts w:ascii="Times New Roman" w:hAnsi="Times New Roman"/>
          <w:sz w:val="24"/>
          <w:szCs w:val="24"/>
        </w:rPr>
        <w:t xml:space="preserve"> </w:t>
      </w:r>
      <w:r w:rsidR="007929E8" w:rsidRPr="00773CF1">
        <w:rPr>
          <w:rFonts w:ascii="Times New Roman" w:hAnsi="Times New Roman"/>
          <w:sz w:val="24"/>
          <w:szCs w:val="24"/>
        </w:rPr>
        <w:t>RAN2#12</w:t>
      </w:r>
      <w:r w:rsidR="00E75C82" w:rsidRPr="00773CF1">
        <w:rPr>
          <w:rFonts w:ascii="Times New Roman" w:hAnsi="Times New Roman"/>
          <w:sz w:val="24"/>
          <w:szCs w:val="24"/>
        </w:rPr>
        <w:t>3</w:t>
      </w:r>
      <w:r w:rsidR="0053167C" w:rsidRPr="00773CF1">
        <w:rPr>
          <w:rFonts w:ascii="Times New Roman" w:hAnsi="Times New Roman"/>
          <w:sz w:val="24"/>
          <w:szCs w:val="24"/>
        </w:rPr>
        <w:t>bis</w:t>
      </w:r>
      <w:r w:rsidRPr="00773CF1">
        <w:rPr>
          <w:rFonts w:ascii="Times New Roman" w:hAnsi="Times New Roman"/>
          <w:sz w:val="24"/>
          <w:szCs w:val="24"/>
        </w:rPr>
        <w:t xml:space="preserve"> </w:t>
      </w:r>
      <w:r w:rsidRPr="00773CF1">
        <w:rPr>
          <w:rFonts w:ascii="Times New Roman" w:hAnsi="Times New Roman" w:hint="eastAsia"/>
          <w:sz w:val="24"/>
          <w:szCs w:val="24"/>
        </w:rPr>
        <w:t>meeting</w:t>
      </w:r>
      <w:r w:rsidR="007929E8" w:rsidRPr="00773CF1">
        <w:rPr>
          <w:rFonts w:ascii="Times New Roman" w:hAnsi="Times New Roman"/>
          <w:sz w:val="24"/>
          <w:szCs w:val="24"/>
        </w:rPr>
        <w:t xml:space="preserve"> made the following agreements regarding</w:t>
      </w:r>
      <w:r w:rsidR="000D0FF9" w:rsidRPr="00773CF1">
        <w:rPr>
          <w:rFonts w:ascii="Times New Roman" w:hAnsi="Times New Roman"/>
          <w:sz w:val="24"/>
          <w:szCs w:val="24"/>
        </w:rPr>
        <w:t xml:space="preserve"> PCI-unchanged scenario</w:t>
      </w:r>
      <w:r w:rsidR="00DA76E6" w:rsidRPr="00773CF1">
        <w:rPr>
          <w:rFonts w:ascii="Times New Roman" w:hAnsi="Times New Roman"/>
          <w:sz w:val="24"/>
          <w:szCs w:val="24"/>
        </w:rPr>
        <w:t>:</w:t>
      </w:r>
    </w:p>
    <w:tbl>
      <w:tblPr>
        <w:tblStyle w:val="af1"/>
        <w:tblW w:w="0" w:type="auto"/>
        <w:tblLook w:val="04A0" w:firstRow="1" w:lastRow="0" w:firstColumn="1" w:lastColumn="0" w:noHBand="0" w:noVBand="1"/>
      </w:tblPr>
      <w:tblGrid>
        <w:gridCol w:w="9629"/>
      </w:tblGrid>
      <w:tr w:rsidR="00DA76E6" w:rsidRPr="00773CF1" w14:paraId="79127DB7" w14:textId="77777777" w:rsidTr="00DA76E6">
        <w:tc>
          <w:tcPr>
            <w:tcW w:w="9629" w:type="dxa"/>
          </w:tcPr>
          <w:p w14:paraId="175032C6" w14:textId="77777777" w:rsidR="00673F36" w:rsidRPr="00773CF1" w:rsidRDefault="00673F36" w:rsidP="00E92F3C">
            <w:pPr>
              <w:rPr>
                <w:rFonts w:ascii="Times New Roman" w:hAnsi="Times New Roman"/>
                <w:sz w:val="24"/>
                <w:szCs w:val="24"/>
                <w:lang w:val="en-GB"/>
              </w:rPr>
            </w:pPr>
            <w:r w:rsidRPr="00773CF1">
              <w:rPr>
                <w:rFonts w:ascii="Times New Roman" w:hAnsi="Times New Roman"/>
                <w:sz w:val="24"/>
                <w:szCs w:val="24"/>
                <w:lang w:val="en-GB"/>
              </w:rPr>
              <w:t>Agreements:</w:t>
            </w:r>
          </w:p>
          <w:p w14:paraId="464BCD8C" w14:textId="77777777" w:rsidR="00E92F3C" w:rsidRPr="00E92F3C" w:rsidRDefault="00E92F3C" w:rsidP="00E92F3C">
            <w:pPr>
              <w:rPr>
                <w:rFonts w:ascii="Times New Roman" w:hAnsi="Times New Roman"/>
                <w:sz w:val="24"/>
                <w:szCs w:val="24"/>
                <w:lang w:val="en-GB"/>
              </w:rPr>
            </w:pPr>
            <w:r w:rsidRPr="00E92F3C">
              <w:rPr>
                <w:rFonts w:ascii="Times New Roman" w:hAnsi="Times New Roman"/>
                <w:sz w:val="24"/>
                <w:szCs w:val="24"/>
                <w:lang w:val="en-GB"/>
              </w:rPr>
              <w:t>1.</w:t>
            </w:r>
            <w:r w:rsidRPr="00E92F3C">
              <w:rPr>
                <w:rFonts w:ascii="Times New Roman" w:hAnsi="Times New Roman"/>
                <w:sz w:val="24"/>
                <w:szCs w:val="24"/>
                <w:lang w:val="en-GB"/>
              </w:rPr>
              <w:tab/>
              <w:t>We don’t consider the impact on Rel-17 UEs behavior (or Rel-18 UEs not supporting unchanged PCI) when defining the Rel-18 unchanged PCI solution</w:t>
            </w:r>
          </w:p>
          <w:p w14:paraId="65195869" w14:textId="77777777" w:rsidR="00E92F3C" w:rsidRPr="00E92F3C" w:rsidRDefault="00E92F3C" w:rsidP="00E92F3C">
            <w:pPr>
              <w:rPr>
                <w:rFonts w:ascii="Times New Roman" w:hAnsi="Times New Roman"/>
                <w:sz w:val="24"/>
                <w:szCs w:val="24"/>
                <w:lang w:val="en-GB"/>
              </w:rPr>
            </w:pPr>
            <w:r w:rsidRPr="00E92F3C">
              <w:rPr>
                <w:rFonts w:ascii="Times New Roman" w:hAnsi="Times New Roman"/>
                <w:sz w:val="24"/>
                <w:szCs w:val="24"/>
                <w:lang w:val="en-GB"/>
              </w:rPr>
              <w:t>2.</w:t>
            </w:r>
            <w:r w:rsidRPr="00E92F3C">
              <w:rPr>
                <w:rFonts w:ascii="Times New Roman" w:hAnsi="Times New Roman"/>
                <w:sz w:val="24"/>
                <w:szCs w:val="24"/>
                <w:lang w:val="en-GB"/>
              </w:rPr>
              <w:tab/>
              <w:t>Network provides the sync information of target satellite in advance to UE before satellite switching, via broadcast signalling</w:t>
            </w:r>
          </w:p>
          <w:p w14:paraId="1861AB35" w14:textId="634E47CB" w:rsidR="00E92F3C" w:rsidRPr="00E92F3C" w:rsidRDefault="00E92F3C" w:rsidP="00E92F3C">
            <w:pPr>
              <w:rPr>
                <w:rFonts w:ascii="Times New Roman" w:hAnsi="Times New Roman"/>
                <w:sz w:val="24"/>
                <w:szCs w:val="24"/>
                <w:lang w:val="en-GB"/>
              </w:rPr>
            </w:pPr>
            <w:r>
              <w:rPr>
                <w:rFonts w:ascii="Times New Roman" w:hAnsi="Times New Roman"/>
                <w:sz w:val="24"/>
                <w:szCs w:val="24"/>
                <w:lang w:val="en-GB"/>
              </w:rPr>
              <w:t>3</w:t>
            </w:r>
            <w:r w:rsidRPr="00E92F3C">
              <w:rPr>
                <w:rFonts w:ascii="Times New Roman" w:hAnsi="Times New Roman"/>
                <w:sz w:val="24"/>
                <w:szCs w:val="24"/>
                <w:lang w:val="en-GB"/>
              </w:rPr>
              <w:t>.</w:t>
            </w:r>
            <w:r w:rsidRPr="00E92F3C">
              <w:rPr>
                <w:rFonts w:ascii="Times New Roman" w:hAnsi="Times New Roman"/>
                <w:sz w:val="24"/>
                <w:szCs w:val="24"/>
                <w:lang w:val="en-GB"/>
              </w:rPr>
              <w:tab/>
              <w:t>RAN2 confirms satellite switching with unchanged PCI is only applicable on quasi-earth fixed system</w:t>
            </w:r>
          </w:p>
          <w:p w14:paraId="75F1DBC7" w14:textId="23198F3C" w:rsidR="00E92F3C" w:rsidRPr="00E92F3C" w:rsidRDefault="00E92F3C" w:rsidP="00E92F3C">
            <w:pPr>
              <w:rPr>
                <w:rFonts w:ascii="Times New Roman" w:hAnsi="Times New Roman"/>
                <w:sz w:val="24"/>
                <w:szCs w:val="24"/>
                <w:lang w:val="en-GB"/>
              </w:rPr>
            </w:pPr>
            <w:r>
              <w:rPr>
                <w:rFonts w:ascii="Times New Roman" w:hAnsi="Times New Roman"/>
                <w:sz w:val="24"/>
                <w:szCs w:val="24"/>
                <w:lang w:val="en-GB"/>
              </w:rPr>
              <w:t>4</w:t>
            </w:r>
            <w:r w:rsidRPr="00E92F3C">
              <w:rPr>
                <w:rFonts w:ascii="Times New Roman" w:hAnsi="Times New Roman"/>
                <w:sz w:val="24"/>
                <w:szCs w:val="24"/>
                <w:lang w:val="en-GB"/>
              </w:rPr>
              <w:t>.</w:t>
            </w:r>
            <w:r w:rsidRPr="00E92F3C">
              <w:rPr>
                <w:rFonts w:ascii="Times New Roman" w:hAnsi="Times New Roman"/>
                <w:sz w:val="24"/>
                <w:szCs w:val="24"/>
                <w:lang w:val="en-GB"/>
              </w:rPr>
              <w:tab/>
              <w:t>Only 1 target satellite information (</w:t>
            </w:r>
            <w:proofErr w:type="gramStart"/>
            <w:r w:rsidRPr="00E92F3C">
              <w:rPr>
                <w:rFonts w:ascii="Times New Roman" w:hAnsi="Times New Roman"/>
                <w:sz w:val="24"/>
                <w:szCs w:val="24"/>
                <w:lang w:val="en-GB"/>
              </w:rPr>
              <w:t>i.e.</w:t>
            </w:r>
            <w:proofErr w:type="gramEnd"/>
            <w:r w:rsidRPr="00E92F3C">
              <w:rPr>
                <w:rFonts w:ascii="Times New Roman" w:hAnsi="Times New Roman"/>
                <w:sz w:val="24"/>
                <w:szCs w:val="24"/>
                <w:lang w:val="en-GB"/>
              </w:rPr>
              <w:t xml:space="preserve"> NTN-config) of serving cell is provided in SIB19. FFS on exact </w:t>
            </w:r>
            <w:proofErr w:type="gramStart"/>
            <w:r w:rsidRPr="00E92F3C">
              <w:rPr>
                <w:rFonts w:ascii="Times New Roman" w:hAnsi="Times New Roman"/>
                <w:sz w:val="24"/>
                <w:szCs w:val="24"/>
                <w:lang w:val="en-GB"/>
              </w:rPr>
              <w:t>signalling</w:t>
            </w:r>
            <w:proofErr w:type="gramEnd"/>
          </w:p>
          <w:p w14:paraId="5A896517" w14:textId="4A4D12CE" w:rsidR="00E92F3C" w:rsidRPr="00E92F3C" w:rsidRDefault="00E92F3C" w:rsidP="00E92F3C">
            <w:pPr>
              <w:rPr>
                <w:rFonts w:ascii="Times New Roman" w:hAnsi="Times New Roman"/>
                <w:sz w:val="24"/>
                <w:szCs w:val="24"/>
                <w:lang w:val="en-GB"/>
              </w:rPr>
            </w:pPr>
            <w:r>
              <w:rPr>
                <w:rFonts w:ascii="Times New Roman" w:hAnsi="Times New Roman"/>
                <w:sz w:val="24"/>
                <w:szCs w:val="24"/>
                <w:lang w:val="en-GB"/>
              </w:rPr>
              <w:t>5</w:t>
            </w:r>
            <w:r w:rsidRPr="00E92F3C">
              <w:rPr>
                <w:rFonts w:ascii="Times New Roman" w:hAnsi="Times New Roman"/>
                <w:sz w:val="24"/>
                <w:szCs w:val="24"/>
                <w:lang w:val="en-GB"/>
              </w:rPr>
              <w:t>.</w:t>
            </w:r>
            <w:r w:rsidRPr="00E92F3C">
              <w:rPr>
                <w:rFonts w:ascii="Times New Roman" w:hAnsi="Times New Roman"/>
                <w:sz w:val="24"/>
                <w:szCs w:val="24"/>
                <w:lang w:val="en-GB"/>
              </w:rPr>
              <w:tab/>
              <w:t>SMTC configuration of target satellite needs further discussion:</w:t>
            </w:r>
          </w:p>
          <w:p w14:paraId="63F810AD" w14:textId="77777777" w:rsidR="00E92F3C" w:rsidRPr="00E92F3C" w:rsidRDefault="00E92F3C" w:rsidP="00E92F3C">
            <w:pPr>
              <w:rPr>
                <w:rFonts w:ascii="Times New Roman" w:hAnsi="Times New Roman"/>
                <w:sz w:val="24"/>
                <w:szCs w:val="24"/>
                <w:lang w:val="en-GB"/>
              </w:rPr>
            </w:pPr>
            <w:r w:rsidRPr="00E92F3C">
              <w:rPr>
                <w:rFonts w:ascii="Times New Roman" w:hAnsi="Times New Roman"/>
                <w:sz w:val="24"/>
                <w:szCs w:val="24"/>
                <w:lang w:val="en-GB"/>
              </w:rPr>
              <w:tab/>
              <w:t>FFS on whether and how to provide the SMTC configuration of target satellite.</w:t>
            </w:r>
          </w:p>
          <w:p w14:paraId="3EA49736" w14:textId="77777777" w:rsidR="00E92F3C" w:rsidRPr="00E92F3C" w:rsidRDefault="00E92F3C" w:rsidP="00E92F3C">
            <w:pPr>
              <w:rPr>
                <w:rFonts w:ascii="Times New Roman" w:hAnsi="Times New Roman"/>
                <w:sz w:val="24"/>
                <w:szCs w:val="24"/>
                <w:lang w:val="en-GB"/>
              </w:rPr>
            </w:pPr>
            <w:r w:rsidRPr="00E92F3C">
              <w:rPr>
                <w:rFonts w:ascii="Times New Roman" w:hAnsi="Times New Roman"/>
                <w:sz w:val="24"/>
                <w:szCs w:val="24"/>
                <w:lang w:val="en-GB"/>
              </w:rPr>
              <w:tab/>
              <w:t xml:space="preserve">FFS on how to handle the SMTC adjustment. </w:t>
            </w:r>
          </w:p>
          <w:p w14:paraId="4B49CEB4" w14:textId="24C09A85" w:rsidR="00E92F3C" w:rsidRPr="00E92F3C" w:rsidRDefault="00E92F3C" w:rsidP="00E92F3C">
            <w:pPr>
              <w:rPr>
                <w:rFonts w:ascii="Times New Roman" w:hAnsi="Times New Roman"/>
                <w:sz w:val="24"/>
                <w:szCs w:val="24"/>
                <w:lang w:val="en-GB"/>
              </w:rPr>
            </w:pPr>
            <w:r>
              <w:rPr>
                <w:rFonts w:ascii="Times New Roman" w:hAnsi="Times New Roman"/>
                <w:sz w:val="24"/>
                <w:szCs w:val="24"/>
                <w:lang w:val="en-GB"/>
              </w:rPr>
              <w:t>6</w:t>
            </w:r>
            <w:r w:rsidRPr="00E92F3C">
              <w:rPr>
                <w:rFonts w:ascii="Times New Roman" w:hAnsi="Times New Roman"/>
                <w:sz w:val="24"/>
                <w:szCs w:val="24"/>
                <w:lang w:val="en-GB"/>
              </w:rPr>
              <w:t>.</w:t>
            </w:r>
            <w:r w:rsidRPr="00E92F3C">
              <w:rPr>
                <w:rFonts w:ascii="Times New Roman" w:hAnsi="Times New Roman"/>
                <w:sz w:val="24"/>
                <w:szCs w:val="24"/>
                <w:lang w:val="en-GB"/>
              </w:rPr>
              <w:tab/>
              <w:t>We support soft satellite switching in Rel-18</w:t>
            </w:r>
          </w:p>
          <w:p w14:paraId="698BB24B" w14:textId="41386005" w:rsidR="00E92F3C" w:rsidRPr="00E92F3C" w:rsidRDefault="00E92F3C" w:rsidP="00E92F3C">
            <w:pPr>
              <w:rPr>
                <w:rFonts w:ascii="Times New Roman" w:hAnsi="Times New Roman"/>
                <w:sz w:val="24"/>
                <w:szCs w:val="24"/>
                <w:lang w:val="en-GB"/>
              </w:rPr>
            </w:pPr>
            <w:r>
              <w:rPr>
                <w:rFonts w:ascii="Times New Roman" w:hAnsi="Times New Roman"/>
                <w:sz w:val="24"/>
                <w:szCs w:val="24"/>
                <w:lang w:val="en-GB"/>
              </w:rPr>
              <w:t>7</w:t>
            </w:r>
            <w:r w:rsidRPr="00E92F3C">
              <w:rPr>
                <w:rFonts w:ascii="Times New Roman" w:hAnsi="Times New Roman"/>
                <w:sz w:val="24"/>
                <w:szCs w:val="24"/>
                <w:lang w:val="en-GB"/>
              </w:rPr>
              <w:t>.</w:t>
            </w:r>
            <w:r w:rsidRPr="00E92F3C">
              <w:rPr>
                <w:rFonts w:ascii="Times New Roman" w:hAnsi="Times New Roman"/>
                <w:sz w:val="24"/>
                <w:szCs w:val="24"/>
                <w:lang w:val="en-GB"/>
              </w:rPr>
              <w:tab/>
              <w:t>There will be an indication (FFS if explicit or implicit) whether hard switch or soft switch is used.</w:t>
            </w:r>
          </w:p>
          <w:p w14:paraId="2F43DE75" w14:textId="69DE5D75" w:rsidR="00E92F3C" w:rsidRPr="00E92F3C" w:rsidRDefault="00E92F3C" w:rsidP="00E92F3C">
            <w:pPr>
              <w:rPr>
                <w:rFonts w:ascii="Times New Roman" w:hAnsi="Times New Roman"/>
                <w:sz w:val="24"/>
                <w:szCs w:val="24"/>
                <w:lang w:val="en-GB"/>
              </w:rPr>
            </w:pPr>
            <w:r>
              <w:rPr>
                <w:rFonts w:ascii="Times New Roman" w:hAnsi="Times New Roman"/>
                <w:sz w:val="24"/>
                <w:szCs w:val="24"/>
                <w:lang w:val="en-GB"/>
              </w:rPr>
              <w:t>8</w:t>
            </w:r>
            <w:r w:rsidRPr="00E92F3C">
              <w:rPr>
                <w:rFonts w:ascii="Times New Roman" w:hAnsi="Times New Roman"/>
                <w:sz w:val="24"/>
                <w:szCs w:val="24"/>
                <w:lang w:val="en-GB"/>
              </w:rPr>
              <w:t>.</w:t>
            </w:r>
            <w:r w:rsidRPr="00E92F3C">
              <w:rPr>
                <w:rFonts w:ascii="Times New Roman" w:hAnsi="Times New Roman"/>
                <w:sz w:val="24"/>
                <w:szCs w:val="24"/>
                <w:lang w:val="en-GB"/>
              </w:rPr>
              <w:tab/>
              <w:t xml:space="preserve">At least soft satellite switching, network provides SSB information of target satellite to UE. FFS on the details: options include </w:t>
            </w:r>
            <w:proofErr w:type="gramStart"/>
            <w:r w:rsidRPr="00E92F3C">
              <w:rPr>
                <w:rFonts w:ascii="Times New Roman" w:hAnsi="Times New Roman"/>
                <w:sz w:val="24"/>
                <w:szCs w:val="24"/>
                <w:lang w:val="en-GB"/>
              </w:rPr>
              <w:t>e.g.</w:t>
            </w:r>
            <w:proofErr w:type="gramEnd"/>
            <w:r w:rsidRPr="00E92F3C">
              <w:rPr>
                <w:rFonts w:ascii="Times New Roman" w:hAnsi="Times New Roman"/>
                <w:sz w:val="24"/>
                <w:szCs w:val="24"/>
                <w:lang w:val="en-GB"/>
              </w:rPr>
              <w:t xml:space="preserve"> indicating a time offset/information or indicating a different SSB index for the target satellite (FFS for Hard satellite switch)</w:t>
            </w:r>
          </w:p>
          <w:p w14:paraId="59BA07F8" w14:textId="27E0BEC2" w:rsidR="00E92F3C" w:rsidRPr="00E92F3C" w:rsidRDefault="00E92F3C" w:rsidP="00E92F3C">
            <w:pPr>
              <w:rPr>
                <w:rFonts w:ascii="Times New Roman" w:hAnsi="Times New Roman"/>
                <w:sz w:val="24"/>
                <w:szCs w:val="24"/>
                <w:lang w:val="en-GB"/>
              </w:rPr>
            </w:pPr>
            <w:r>
              <w:rPr>
                <w:rFonts w:ascii="Times New Roman" w:hAnsi="Times New Roman"/>
                <w:sz w:val="24"/>
                <w:szCs w:val="24"/>
                <w:lang w:val="en-GB"/>
              </w:rPr>
              <w:t>9</w:t>
            </w:r>
            <w:r w:rsidRPr="00E92F3C">
              <w:rPr>
                <w:rFonts w:ascii="Times New Roman" w:hAnsi="Times New Roman"/>
                <w:sz w:val="24"/>
                <w:szCs w:val="24"/>
                <w:lang w:val="en-GB"/>
              </w:rPr>
              <w:t>.</w:t>
            </w:r>
            <w:r w:rsidRPr="00E92F3C">
              <w:rPr>
                <w:rFonts w:ascii="Times New Roman" w:hAnsi="Times New Roman"/>
                <w:sz w:val="24"/>
                <w:szCs w:val="24"/>
                <w:lang w:val="en-GB"/>
              </w:rPr>
              <w:tab/>
              <w:t>In soft satellite switching, UE can start synchronizing with target satellite before T-service of source satellite.</w:t>
            </w:r>
          </w:p>
          <w:p w14:paraId="50D08A49" w14:textId="0278845F" w:rsidR="00E92F3C" w:rsidRPr="00E92F3C" w:rsidRDefault="00E92F3C" w:rsidP="00E92F3C">
            <w:pPr>
              <w:rPr>
                <w:rFonts w:ascii="Times New Roman" w:hAnsi="Times New Roman"/>
                <w:sz w:val="24"/>
                <w:szCs w:val="24"/>
                <w:lang w:val="en-GB"/>
              </w:rPr>
            </w:pPr>
            <w:r>
              <w:rPr>
                <w:rFonts w:ascii="Times New Roman" w:hAnsi="Times New Roman"/>
                <w:sz w:val="24"/>
                <w:szCs w:val="24"/>
                <w:lang w:val="en-GB"/>
              </w:rPr>
              <w:t>10</w:t>
            </w:r>
            <w:r w:rsidRPr="00E92F3C">
              <w:rPr>
                <w:rFonts w:ascii="Times New Roman" w:hAnsi="Times New Roman"/>
                <w:sz w:val="24"/>
                <w:szCs w:val="24"/>
                <w:lang w:val="en-GB"/>
              </w:rPr>
              <w:t>.</w:t>
            </w:r>
            <w:r w:rsidRPr="00E92F3C">
              <w:rPr>
                <w:rFonts w:ascii="Times New Roman" w:hAnsi="Times New Roman"/>
                <w:sz w:val="24"/>
                <w:szCs w:val="24"/>
                <w:lang w:val="en-GB"/>
              </w:rPr>
              <w:tab/>
              <w:t>We introduce a T-start which indicates the earliest occasion when the UE can start synchronizing with target satellite (actual signalling is FFS). In soft switch scenario, T-start of target satellite is earlier than T-service of source satellite (FFS if T-start is also used for hard satellite switch)</w:t>
            </w:r>
          </w:p>
          <w:p w14:paraId="6B560083" w14:textId="18BB94E4" w:rsidR="00E92F3C" w:rsidRPr="00E92F3C" w:rsidRDefault="00E92F3C" w:rsidP="00E92F3C">
            <w:pPr>
              <w:rPr>
                <w:rFonts w:ascii="Times New Roman" w:hAnsi="Times New Roman"/>
                <w:sz w:val="24"/>
                <w:szCs w:val="24"/>
                <w:lang w:val="en-GB"/>
              </w:rPr>
            </w:pPr>
            <w:r>
              <w:rPr>
                <w:rFonts w:ascii="Times New Roman" w:hAnsi="Times New Roman"/>
                <w:sz w:val="24"/>
                <w:szCs w:val="24"/>
                <w:lang w:val="en-GB"/>
              </w:rPr>
              <w:t>11</w:t>
            </w:r>
            <w:r w:rsidRPr="00E92F3C">
              <w:rPr>
                <w:rFonts w:ascii="Times New Roman" w:hAnsi="Times New Roman"/>
                <w:sz w:val="24"/>
                <w:szCs w:val="24"/>
                <w:lang w:val="en-GB"/>
              </w:rPr>
              <w:t>.</w:t>
            </w:r>
            <w:r w:rsidRPr="00E92F3C">
              <w:rPr>
                <w:rFonts w:ascii="Times New Roman" w:hAnsi="Times New Roman"/>
                <w:sz w:val="24"/>
                <w:szCs w:val="24"/>
                <w:lang w:val="en-GB"/>
              </w:rPr>
              <w:tab/>
              <w:t>For soft satellite switching, the exact time when the UE starts synchronizing with target satellite (between T-start and T-service) is up to UE implementation</w:t>
            </w:r>
          </w:p>
          <w:p w14:paraId="66B64218" w14:textId="5D5E944E" w:rsidR="00DA76E6" w:rsidRPr="00773CF1" w:rsidRDefault="00E92F3C" w:rsidP="00E92F3C">
            <w:pPr>
              <w:rPr>
                <w:rFonts w:ascii="Times New Roman" w:hAnsi="Times New Roman"/>
                <w:sz w:val="24"/>
                <w:szCs w:val="24"/>
                <w:lang w:val="en-GB"/>
              </w:rPr>
            </w:pPr>
            <w:r w:rsidRPr="00E92F3C">
              <w:rPr>
                <w:rFonts w:ascii="Times New Roman" w:hAnsi="Times New Roman"/>
                <w:sz w:val="24"/>
                <w:szCs w:val="24"/>
                <w:lang w:val="en-GB"/>
              </w:rPr>
              <w:t>10.</w:t>
            </w:r>
            <w:r w:rsidRPr="00E92F3C">
              <w:rPr>
                <w:rFonts w:ascii="Times New Roman" w:hAnsi="Times New Roman"/>
                <w:sz w:val="24"/>
                <w:szCs w:val="24"/>
                <w:lang w:val="en-GB"/>
              </w:rPr>
              <w:tab/>
              <w:t>UE is not required to connect to source satellite when the UE switches to target satellite.</w:t>
            </w:r>
          </w:p>
        </w:tc>
      </w:tr>
    </w:tbl>
    <w:p w14:paraId="6DA7073D" w14:textId="204BC4DE" w:rsidR="009B4F09" w:rsidRPr="00773CF1" w:rsidRDefault="0053167C" w:rsidP="00E92F3C">
      <w:pPr>
        <w:rPr>
          <w:rFonts w:ascii="Times New Roman" w:hAnsi="Times New Roman"/>
          <w:sz w:val="24"/>
          <w:szCs w:val="24"/>
        </w:rPr>
      </w:pPr>
      <w:r w:rsidRPr="00773CF1">
        <w:rPr>
          <w:rFonts w:ascii="Times New Roman" w:hAnsi="Times New Roman" w:hint="eastAsia"/>
          <w:sz w:val="24"/>
          <w:szCs w:val="24"/>
        </w:rPr>
        <w:t>M</w:t>
      </w:r>
      <w:r w:rsidRPr="00773CF1">
        <w:rPr>
          <w:rFonts w:ascii="Times New Roman" w:hAnsi="Times New Roman"/>
          <w:sz w:val="24"/>
          <w:szCs w:val="24"/>
        </w:rPr>
        <w:t xml:space="preserve">oreover, there was a post-meeting email discussion </w:t>
      </w:r>
      <w:r w:rsidRPr="00773CF1">
        <w:rPr>
          <w:rFonts w:ascii="Times New Roman" w:hAnsi="Times New Roman"/>
          <w:b/>
          <w:bCs/>
          <w:sz w:val="24"/>
          <w:szCs w:val="24"/>
        </w:rPr>
        <w:t>[Post123bis][</w:t>
      </w:r>
      <w:proofErr w:type="gramStart"/>
      <w:r w:rsidRPr="00773CF1">
        <w:rPr>
          <w:rFonts w:ascii="Times New Roman" w:hAnsi="Times New Roman"/>
          <w:b/>
          <w:bCs/>
          <w:sz w:val="24"/>
          <w:szCs w:val="24"/>
        </w:rPr>
        <w:t>312][</w:t>
      </w:r>
      <w:proofErr w:type="gramEnd"/>
      <w:r w:rsidRPr="00773CF1">
        <w:rPr>
          <w:rFonts w:ascii="Times New Roman" w:hAnsi="Times New Roman"/>
          <w:b/>
          <w:bCs/>
          <w:sz w:val="24"/>
          <w:szCs w:val="24"/>
        </w:rPr>
        <w:t>NR-NTN Enh] Unchanged PCI</w:t>
      </w:r>
      <w:r w:rsidRPr="00773CF1">
        <w:rPr>
          <w:rFonts w:ascii="Times New Roman" w:hAnsi="Times New Roman"/>
          <w:sz w:val="24"/>
          <w:szCs w:val="24"/>
        </w:rPr>
        <w:t xml:space="preserve"> addressing most of the remaining issues and details. In </w:t>
      </w:r>
      <w:r w:rsidR="009B4F09" w:rsidRPr="00773CF1">
        <w:rPr>
          <w:rFonts w:ascii="Times New Roman" w:hAnsi="Times New Roman"/>
          <w:sz w:val="24"/>
          <w:szCs w:val="24"/>
        </w:rPr>
        <w:t xml:space="preserve">this contribution we </w:t>
      </w:r>
      <w:r w:rsidR="00681CE2" w:rsidRPr="00773CF1">
        <w:rPr>
          <w:rFonts w:ascii="Times New Roman" w:hAnsi="Times New Roman"/>
          <w:sz w:val="24"/>
          <w:szCs w:val="24"/>
        </w:rPr>
        <w:t xml:space="preserve">further </w:t>
      </w:r>
      <w:r w:rsidR="00994170" w:rsidRPr="00773CF1">
        <w:rPr>
          <w:rFonts w:ascii="Times New Roman" w:hAnsi="Times New Roman"/>
          <w:sz w:val="24"/>
          <w:szCs w:val="24"/>
        </w:rPr>
        <w:t xml:space="preserve">discuss </w:t>
      </w:r>
      <w:r w:rsidR="00673F36" w:rsidRPr="00773CF1">
        <w:rPr>
          <w:rFonts w:ascii="Times New Roman" w:hAnsi="Times New Roman" w:hint="eastAsia"/>
          <w:sz w:val="24"/>
          <w:szCs w:val="24"/>
        </w:rPr>
        <w:t>s</w:t>
      </w:r>
      <w:r w:rsidR="00673F36" w:rsidRPr="00773CF1">
        <w:rPr>
          <w:rFonts w:ascii="Times New Roman" w:hAnsi="Times New Roman"/>
          <w:sz w:val="24"/>
          <w:szCs w:val="24"/>
        </w:rPr>
        <w:t xml:space="preserve">ome </w:t>
      </w:r>
      <w:r w:rsidR="005E14DC" w:rsidRPr="00773CF1">
        <w:rPr>
          <w:rFonts w:ascii="Times New Roman" w:hAnsi="Times New Roman"/>
          <w:sz w:val="24"/>
          <w:szCs w:val="24"/>
        </w:rPr>
        <w:t>issues</w:t>
      </w:r>
      <w:r w:rsidRPr="00773CF1">
        <w:rPr>
          <w:rFonts w:ascii="Times New Roman" w:hAnsi="Times New Roman"/>
          <w:sz w:val="24"/>
          <w:szCs w:val="24"/>
        </w:rPr>
        <w:t xml:space="preserve"> that are not covered by the email discussion for </w:t>
      </w:r>
      <w:r w:rsidR="000D0FF9" w:rsidRPr="00773CF1">
        <w:rPr>
          <w:rFonts w:ascii="Times New Roman" w:hAnsi="Times New Roman"/>
          <w:sz w:val="24"/>
          <w:szCs w:val="24"/>
        </w:rPr>
        <w:t>PCI-unchanged scenario</w:t>
      </w:r>
      <w:r w:rsidR="009B4F09" w:rsidRPr="00773CF1">
        <w:rPr>
          <w:rFonts w:ascii="Times New Roman" w:hAnsi="Times New Roman"/>
          <w:sz w:val="24"/>
          <w:szCs w:val="24"/>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1063E6D" w14:textId="1390B3DF" w:rsidR="00AF1658" w:rsidRPr="00773CF1" w:rsidRDefault="00AF1658" w:rsidP="00E92F3C">
      <w:pPr>
        <w:outlineLvl w:val="1"/>
        <w:rPr>
          <w:rFonts w:ascii="Times New Roman" w:hAnsi="Times New Roman"/>
          <w:b/>
          <w:bCs/>
          <w:sz w:val="24"/>
          <w:szCs w:val="24"/>
          <w:u w:val="single"/>
        </w:rPr>
      </w:pPr>
      <w:r w:rsidRPr="00773CF1">
        <w:rPr>
          <w:rFonts w:ascii="Times New Roman" w:hAnsi="Times New Roman"/>
          <w:b/>
          <w:bCs/>
          <w:sz w:val="24"/>
          <w:szCs w:val="24"/>
          <w:u w:val="single"/>
        </w:rPr>
        <w:t>Time alignment timer (TAT) handling</w:t>
      </w:r>
    </w:p>
    <w:p w14:paraId="31513094" w14:textId="0E560C7C" w:rsidR="00AF1658" w:rsidRPr="00773CF1" w:rsidRDefault="00665F53" w:rsidP="00E92F3C">
      <w:pPr>
        <w:rPr>
          <w:rFonts w:ascii="Times New Roman" w:hAnsi="Times New Roman"/>
          <w:sz w:val="24"/>
          <w:szCs w:val="24"/>
          <w:lang w:val="en-GB"/>
        </w:rPr>
      </w:pPr>
      <w:r w:rsidRPr="00773CF1">
        <w:rPr>
          <w:rFonts w:ascii="Times New Roman" w:hAnsi="Times New Roman" w:hint="eastAsia"/>
          <w:sz w:val="24"/>
          <w:szCs w:val="24"/>
        </w:rPr>
        <w:t>F</w:t>
      </w:r>
      <w:r w:rsidRPr="00773CF1">
        <w:rPr>
          <w:rFonts w:ascii="Times New Roman" w:hAnsi="Times New Roman"/>
          <w:sz w:val="24"/>
          <w:szCs w:val="24"/>
        </w:rPr>
        <w:t xml:space="preserve">or </w:t>
      </w:r>
      <w:r w:rsidRPr="00773CF1">
        <w:rPr>
          <w:rFonts w:ascii="Times New Roman" w:hAnsi="Times New Roman"/>
          <w:sz w:val="24"/>
          <w:szCs w:val="24"/>
          <w:lang w:val="en-GB"/>
        </w:rPr>
        <w:t xml:space="preserve">UL synchronization timer it has been agreed that UE shall consider it as expired at t-Service of </w:t>
      </w:r>
      <w:r w:rsidRPr="00773CF1">
        <w:rPr>
          <w:rFonts w:ascii="Times New Roman" w:hAnsi="Times New Roman"/>
          <w:sz w:val="24"/>
          <w:szCs w:val="24"/>
          <w:lang w:val="en-GB"/>
        </w:rPr>
        <w:lastRenderedPageBreak/>
        <w:t xml:space="preserve">current serving cell, while for TAT handling it is still FFS. In our understanding for PCI unchanged scenario wherein no L3 mobility is </w:t>
      </w:r>
      <w:proofErr w:type="gramStart"/>
      <w:r w:rsidRPr="00773CF1">
        <w:rPr>
          <w:rFonts w:ascii="Times New Roman" w:hAnsi="Times New Roman"/>
          <w:sz w:val="24"/>
          <w:szCs w:val="24"/>
          <w:lang w:val="en-GB"/>
        </w:rPr>
        <w:t>performed</w:t>
      </w:r>
      <w:proofErr w:type="gramEnd"/>
      <w:r w:rsidRPr="00773CF1">
        <w:rPr>
          <w:rFonts w:ascii="Times New Roman" w:hAnsi="Times New Roman"/>
          <w:sz w:val="24"/>
          <w:szCs w:val="24"/>
          <w:lang w:val="en-GB"/>
        </w:rPr>
        <w:t xml:space="preserve"> and the UE may consider the upcoming cell as the same to the current cell, the TAT may also be considered as valid as long as the UL synchronization is maintained during the cell switch. That is, for the PCI unchanged implemented by the same satellite (e.g., only satellite beam is changed), U</w:t>
      </w:r>
      <w:r w:rsidR="004050CB" w:rsidRPr="00773CF1">
        <w:rPr>
          <w:rFonts w:ascii="Times New Roman" w:hAnsi="Times New Roman"/>
          <w:sz w:val="24"/>
          <w:szCs w:val="24"/>
          <w:lang w:val="en-GB"/>
        </w:rPr>
        <w:t>E</w:t>
      </w:r>
      <w:r w:rsidRPr="00773CF1">
        <w:rPr>
          <w:rFonts w:ascii="Times New Roman" w:hAnsi="Times New Roman"/>
          <w:sz w:val="24"/>
          <w:szCs w:val="24"/>
          <w:lang w:val="en-GB"/>
        </w:rPr>
        <w:t xml:space="preserve"> may even not need to recalculate the timing advance to be compensated, while for PCI unchanged implemented by different satellites, </w:t>
      </w:r>
      <w:r w:rsidR="004050CB" w:rsidRPr="00773CF1">
        <w:rPr>
          <w:rFonts w:ascii="Times New Roman" w:hAnsi="Times New Roman"/>
          <w:sz w:val="24"/>
          <w:szCs w:val="24"/>
          <w:lang w:val="en-GB"/>
        </w:rPr>
        <w:t xml:space="preserve">UE may also maintain UL synchronization </w:t>
      </w:r>
      <w:proofErr w:type="gramStart"/>
      <w:r w:rsidR="004050CB" w:rsidRPr="00773CF1">
        <w:rPr>
          <w:rFonts w:ascii="Times New Roman" w:hAnsi="Times New Roman"/>
          <w:sz w:val="24"/>
          <w:szCs w:val="24"/>
          <w:lang w:val="en-GB"/>
        </w:rPr>
        <w:t>as long as</w:t>
      </w:r>
      <w:proofErr w:type="gramEnd"/>
      <w:r w:rsidR="004050CB" w:rsidRPr="00773CF1">
        <w:rPr>
          <w:rFonts w:ascii="Times New Roman" w:hAnsi="Times New Roman"/>
          <w:sz w:val="24"/>
          <w:szCs w:val="24"/>
          <w:lang w:val="en-GB"/>
        </w:rPr>
        <w:t xml:space="preserve"> UE can calculate the compensated timing advance to the upcoming satellite.</w:t>
      </w:r>
    </w:p>
    <w:p w14:paraId="4EE0A3B8" w14:textId="77777777" w:rsidR="00773CF1" w:rsidRPr="00773CF1" w:rsidRDefault="00773CF1" w:rsidP="00E92F3C">
      <w:pPr>
        <w:rPr>
          <w:rFonts w:ascii="Times New Roman" w:hAnsi="Times New Roman"/>
          <w:b/>
          <w:bCs/>
          <w:sz w:val="24"/>
          <w:szCs w:val="24"/>
        </w:rPr>
      </w:pPr>
      <w:r w:rsidRPr="00773CF1">
        <w:rPr>
          <w:rFonts w:ascii="Times New Roman" w:hAnsi="Times New Roman"/>
          <w:b/>
          <w:bCs/>
          <w:sz w:val="24"/>
          <w:szCs w:val="24"/>
        </w:rPr>
        <w:t xml:space="preserve">Proposal 1: At least for intra-satellite cell switch with PCI unchanged, </w:t>
      </w:r>
      <w:r w:rsidRPr="00773CF1">
        <w:rPr>
          <w:rFonts w:ascii="Times New Roman" w:hAnsi="Times New Roman"/>
          <w:b/>
          <w:bCs/>
          <w:i/>
          <w:iCs/>
          <w:sz w:val="24"/>
          <w:szCs w:val="24"/>
        </w:rPr>
        <w:t xml:space="preserve">timeAlignmentTimer </w:t>
      </w:r>
      <w:r w:rsidRPr="00773CF1">
        <w:rPr>
          <w:rFonts w:ascii="Times New Roman" w:hAnsi="Times New Roman"/>
          <w:b/>
          <w:bCs/>
          <w:sz w:val="24"/>
          <w:szCs w:val="24"/>
        </w:rPr>
        <w:t>may not be considered as expired upon cell switch.</w:t>
      </w:r>
    </w:p>
    <w:p w14:paraId="1AF59E71" w14:textId="77777777" w:rsidR="00773CF1" w:rsidRPr="00773CF1" w:rsidRDefault="00773CF1" w:rsidP="00E92F3C">
      <w:pPr>
        <w:rPr>
          <w:rFonts w:ascii="Times New Roman" w:hAnsi="Times New Roman"/>
          <w:b/>
          <w:bCs/>
          <w:sz w:val="24"/>
          <w:szCs w:val="24"/>
        </w:rPr>
      </w:pPr>
      <w:r w:rsidRPr="00773CF1">
        <w:rPr>
          <w:rFonts w:ascii="Times New Roman" w:hAnsi="Times New Roman"/>
          <w:b/>
          <w:bCs/>
          <w:sz w:val="24"/>
          <w:szCs w:val="24"/>
        </w:rPr>
        <w:t xml:space="preserve">Proposal 2: For inter-satellite cell switch with PCI unchanged, </w:t>
      </w:r>
      <w:r w:rsidRPr="00773CF1">
        <w:rPr>
          <w:rFonts w:ascii="Times New Roman" w:hAnsi="Times New Roman"/>
          <w:b/>
          <w:bCs/>
          <w:i/>
          <w:iCs/>
          <w:sz w:val="24"/>
          <w:szCs w:val="24"/>
        </w:rPr>
        <w:t>timeAlignmentTimer</w:t>
      </w:r>
      <w:r w:rsidRPr="00773CF1">
        <w:rPr>
          <w:rFonts w:ascii="Times New Roman" w:hAnsi="Times New Roman"/>
          <w:b/>
          <w:bCs/>
          <w:sz w:val="24"/>
          <w:szCs w:val="24"/>
        </w:rPr>
        <w:t xml:space="preserve"> may not be considered as expired if UE can calculate the compensated TA to the upcoming satellite.</w:t>
      </w:r>
    </w:p>
    <w:p w14:paraId="71DC96F4" w14:textId="73FF4737" w:rsidR="0016539C" w:rsidRPr="00773CF1" w:rsidRDefault="004050CB" w:rsidP="00E92F3C">
      <w:pPr>
        <w:outlineLvl w:val="1"/>
        <w:rPr>
          <w:rFonts w:ascii="Times New Roman" w:hAnsi="Times New Roman"/>
          <w:b/>
          <w:bCs/>
          <w:sz w:val="24"/>
          <w:szCs w:val="24"/>
          <w:u w:val="single"/>
        </w:rPr>
      </w:pPr>
      <w:r w:rsidRPr="00773CF1">
        <w:rPr>
          <w:rFonts w:ascii="Times New Roman" w:hAnsi="Times New Roman"/>
          <w:b/>
          <w:bCs/>
          <w:sz w:val="24"/>
          <w:szCs w:val="24"/>
          <w:u w:val="single"/>
        </w:rPr>
        <w:t>Combination with RACH-less HO</w:t>
      </w:r>
    </w:p>
    <w:p w14:paraId="6EF5C3A3" w14:textId="007070F8" w:rsidR="004050CB" w:rsidRPr="00773CF1" w:rsidRDefault="004050CB" w:rsidP="00E92F3C">
      <w:pPr>
        <w:rPr>
          <w:rFonts w:ascii="Times New Roman" w:hAnsi="Times New Roman"/>
          <w:sz w:val="24"/>
          <w:szCs w:val="24"/>
        </w:rPr>
      </w:pPr>
      <w:r w:rsidRPr="00773CF1">
        <w:rPr>
          <w:rFonts w:ascii="Times New Roman" w:hAnsi="Times New Roman" w:hint="eastAsia"/>
          <w:sz w:val="24"/>
          <w:szCs w:val="24"/>
        </w:rPr>
        <w:t>I</w:t>
      </w:r>
      <w:r w:rsidRPr="00773CF1">
        <w:rPr>
          <w:rFonts w:ascii="Times New Roman" w:hAnsi="Times New Roman"/>
          <w:sz w:val="24"/>
          <w:szCs w:val="24"/>
        </w:rPr>
        <w:t>n RAN2#123 it has been agreed that PCI unchanged procedure can be performed without performing RACH, and the remaining issue is whether further enhancements is needed.</w:t>
      </w:r>
    </w:p>
    <w:p w14:paraId="5FCB831A" w14:textId="612444A4" w:rsidR="00076F00" w:rsidRPr="00773CF1" w:rsidRDefault="00076F00" w:rsidP="00E92F3C">
      <w:pPr>
        <w:rPr>
          <w:rFonts w:ascii="Times New Roman" w:hAnsi="Times New Roman"/>
          <w:sz w:val="24"/>
          <w:szCs w:val="24"/>
        </w:rPr>
      </w:pPr>
      <w:r w:rsidRPr="00773CF1">
        <w:rPr>
          <w:rFonts w:ascii="Times New Roman" w:hAnsi="Times New Roman"/>
          <w:sz w:val="24"/>
          <w:szCs w:val="24"/>
        </w:rPr>
        <w:t>Following the legacy mechanisms of RACH-less HO, UE cannot use uplink grant obtained in source cell for RACH-less HO in target cell, although the PCI and cell configurations could be the same in PCI unchanged scenarios.</w:t>
      </w:r>
      <w:r w:rsidRPr="00773CF1">
        <w:rPr>
          <w:sz w:val="24"/>
          <w:szCs w:val="24"/>
        </w:rPr>
        <w:t xml:space="preserve"> </w:t>
      </w:r>
      <w:r w:rsidRPr="00773CF1">
        <w:rPr>
          <w:rFonts w:ascii="Times New Roman" w:hAnsi="Times New Roman"/>
          <w:sz w:val="24"/>
          <w:szCs w:val="24"/>
        </w:rPr>
        <w:t>if UE has obtained an uplink grant in source cell before RACH-less HO, it is better to be used for RACH-less HO (i.e., to transmit RRC Reconfiguration Complete) without monitoring PDCCH in the target cell in PCI unchanged scenarios.</w:t>
      </w:r>
    </w:p>
    <w:p w14:paraId="3D8EF7E3" w14:textId="120445F2" w:rsidR="00076F00" w:rsidRPr="00773CF1" w:rsidRDefault="00076F00" w:rsidP="00E92F3C">
      <w:pPr>
        <w:rPr>
          <w:rFonts w:ascii="Times New Roman" w:hAnsi="Times New Roman"/>
          <w:b/>
          <w:bCs/>
          <w:sz w:val="24"/>
          <w:szCs w:val="24"/>
        </w:rPr>
      </w:pPr>
      <w:r w:rsidRPr="00773CF1">
        <w:rPr>
          <w:rFonts w:ascii="Times New Roman" w:hAnsi="Times New Roman" w:hint="eastAsia"/>
          <w:b/>
          <w:bCs/>
          <w:sz w:val="24"/>
          <w:szCs w:val="24"/>
        </w:rPr>
        <w:t>P</w:t>
      </w:r>
      <w:r w:rsidRPr="00773CF1">
        <w:rPr>
          <w:rFonts w:ascii="Times New Roman" w:hAnsi="Times New Roman"/>
          <w:b/>
          <w:bCs/>
          <w:sz w:val="24"/>
          <w:szCs w:val="24"/>
        </w:rPr>
        <w:t xml:space="preserve">roposal </w:t>
      </w:r>
      <w:r w:rsidR="00773CF1" w:rsidRPr="00773CF1">
        <w:rPr>
          <w:rFonts w:ascii="Times New Roman" w:hAnsi="Times New Roman"/>
          <w:b/>
          <w:bCs/>
          <w:sz w:val="24"/>
          <w:szCs w:val="24"/>
        </w:rPr>
        <w:t>3</w:t>
      </w:r>
      <w:r w:rsidRPr="00773CF1">
        <w:rPr>
          <w:rFonts w:ascii="Times New Roman" w:hAnsi="Times New Roman"/>
          <w:b/>
          <w:bCs/>
          <w:sz w:val="24"/>
          <w:szCs w:val="24"/>
        </w:rPr>
        <w:t>: UE can use an uplink grant obtained in source cell to transmit RRC Reconfiguration Complete to the target cell in PCI unchanged scenarios wherein the PCI and cell configurations in the source and target cells are the same.</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72FFAD09" w:rsidR="00A90536" w:rsidRPr="00773CF1" w:rsidRDefault="00886071" w:rsidP="00E92F3C">
      <w:pPr>
        <w:rPr>
          <w:rFonts w:ascii="Times New Roman" w:hAnsi="Times New Roman"/>
          <w:sz w:val="24"/>
          <w:szCs w:val="24"/>
        </w:rPr>
      </w:pPr>
      <w:r w:rsidRPr="00773CF1">
        <w:rPr>
          <w:rFonts w:ascii="Times New Roman" w:hAnsi="Times New Roman"/>
          <w:sz w:val="24"/>
          <w:szCs w:val="24"/>
        </w:rPr>
        <w:t xml:space="preserve">In this contribution we </w:t>
      </w:r>
      <w:r w:rsidR="005C389C" w:rsidRPr="00773CF1">
        <w:rPr>
          <w:rFonts w:ascii="Times New Roman" w:hAnsi="Times New Roman"/>
          <w:sz w:val="24"/>
          <w:szCs w:val="24"/>
        </w:rPr>
        <w:t xml:space="preserve">discuss some remaining issues in </w:t>
      </w:r>
      <w:r w:rsidR="00FE3730" w:rsidRPr="00773CF1">
        <w:rPr>
          <w:rFonts w:ascii="Times New Roman" w:hAnsi="Times New Roman"/>
          <w:sz w:val="24"/>
          <w:szCs w:val="24"/>
        </w:rPr>
        <w:t xml:space="preserve">PCI unchanged scenarios </w:t>
      </w:r>
      <w:r w:rsidR="00773CF1" w:rsidRPr="00773CF1">
        <w:rPr>
          <w:rFonts w:ascii="Times New Roman" w:hAnsi="Times New Roman"/>
          <w:sz w:val="24"/>
          <w:szCs w:val="24"/>
        </w:rPr>
        <w:t>not covered by the post-meeting email discussion.</w:t>
      </w:r>
      <w:r w:rsidR="00160536" w:rsidRPr="00773CF1">
        <w:rPr>
          <w:rFonts w:ascii="Times New Roman" w:hAnsi="Times New Roman"/>
          <w:sz w:val="24"/>
          <w:szCs w:val="24"/>
        </w:rPr>
        <w:t xml:space="preserve"> </w:t>
      </w:r>
      <w:r w:rsidR="005C389C" w:rsidRPr="00773CF1">
        <w:rPr>
          <w:rFonts w:ascii="Times New Roman" w:hAnsi="Times New Roman"/>
          <w:sz w:val="24"/>
          <w:szCs w:val="24"/>
        </w:rPr>
        <w:t>It is proposed that</w:t>
      </w:r>
      <w:r w:rsidR="00A90536" w:rsidRPr="00773CF1">
        <w:rPr>
          <w:rFonts w:ascii="Times New Roman" w:hAnsi="Times New Roman"/>
          <w:sz w:val="24"/>
          <w:szCs w:val="24"/>
        </w:rPr>
        <w:t>:</w:t>
      </w:r>
    </w:p>
    <w:p w14:paraId="46C64418" w14:textId="727E65D7" w:rsidR="00076F00" w:rsidRPr="00773CF1" w:rsidRDefault="00076F00" w:rsidP="00E92F3C">
      <w:pPr>
        <w:rPr>
          <w:rFonts w:ascii="Times New Roman" w:hAnsi="Times New Roman"/>
          <w:b/>
          <w:bCs/>
          <w:sz w:val="24"/>
          <w:szCs w:val="24"/>
        </w:rPr>
      </w:pPr>
      <w:r w:rsidRPr="00773CF1">
        <w:rPr>
          <w:rFonts w:ascii="Times New Roman" w:hAnsi="Times New Roman"/>
          <w:b/>
          <w:bCs/>
          <w:sz w:val="24"/>
          <w:szCs w:val="24"/>
        </w:rPr>
        <w:t xml:space="preserve">Proposal </w:t>
      </w:r>
      <w:r w:rsidR="00773CF1" w:rsidRPr="00773CF1">
        <w:rPr>
          <w:rFonts w:ascii="Times New Roman" w:hAnsi="Times New Roman"/>
          <w:b/>
          <w:bCs/>
          <w:sz w:val="24"/>
          <w:szCs w:val="24"/>
        </w:rPr>
        <w:t>1</w:t>
      </w:r>
      <w:r w:rsidRPr="00773CF1">
        <w:rPr>
          <w:rFonts w:ascii="Times New Roman" w:hAnsi="Times New Roman"/>
          <w:b/>
          <w:bCs/>
          <w:sz w:val="24"/>
          <w:szCs w:val="24"/>
        </w:rPr>
        <w:t xml:space="preserve">: At least for intra-satellite </w:t>
      </w:r>
      <w:r w:rsidR="00773CF1" w:rsidRPr="00773CF1">
        <w:rPr>
          <w:rFonts w:ascii="Times New Roman" w:hAnsi="Times New Roman"/>
          <w:b/>
          <w:bCs/>
          <w:sz w:val="24"/>
          <w:szCs w:val="24"/>
        </w:rPr>
        <w:t>cell switch with PCI unchanged</w:t>
      </w:r>
      <w:r w:rsidRPr="00773CF1">
        <w:rPr>
          <w:rFonts w:ascii="Times New Roman" w:hAnsi="Times New Roman"/>
          <w:b/>
          <w:bCs/>
          <w:sz w:val="24"/>
          <w:szCs w:val="24"/>
        </w:rPr>
        <w:t xml:space="preserve">, </w:t>
      </w:r>
      <w:r w:rsidRPr="00773CF1">
        <w:rPr>
          <w:rFonts w:ascii="Times New Roman" w:hAnsi="Times New Roman"/>
          <w:b/>
          <w:bCs/>
          <w:i/>
          <w:iCs/>
          <w:sz w:val="24"/>
          <w:szCs w:val="24"/>
        </w:rPr>
        <w:t xml:space="preserve">timeAlignmentTimer </w:t>
      </w:r>
      <w:r w:rsidRPr="00773CF1">
        <w:rPr>
          <w:rFonts w:ascii="Times New Roman" w:hAnsi="Times New Roman"/>
          <w:b/>
          <w:bCs/>
          <w:sz w:val="24"/>
          <w:szCs w:val="24"/>
        </w:rPr>
        <w:t>may not be considered as expired</w:t>
      </w:r>
      <w:r w:rsidR="00773CF1" w:rsidRPr="00773CF1">
        <w:rPr>
          <w:rFonts w:ascii="Times New Roman" w:hAnsi="Times New Roman"/>
          <w:b/>
          <w:bCs/>
          <w:sz w:val="24"/>
          <w:szCs w:val="24"/>
        </w:rPr>
        <w:t xml:space="preserve"> upon cell switch</w:t>
      </w:r>
      <w:r w:rsidRPr="00773CF1">
        <w:rPr>
          <w:rFonts w:ascii="Times New Roman" w:hAnsi="Times New Roman"/>
          <w:b/>
          <w:bCs/>
          <w:sz w:val="24"/>
          <w:szCs w:val="24"/>
        </w:rPr>
        <w:t>.</w:t>
      </w:r>
    </w:p>
    <w:p w14:paraId="3F2F341F" w14:textId="118C19B2" w:rsidR="00076F00" w:rsidRPr="00773CF1" w:rsidRDefault="00076F00" w:rsidP="00E92F3C">
      <w:pPr>
        <w:rPr>
          <w:rFonts w:ascii="Times New Roman" w:hAnsi="Times New Roman"/>
          <w:b/>
          <w:bCs/>
          <w:sz w:val="24"/>
          <w:szCs w:val="24"/>
        </w:rPr>
      </w:pPr>
      <w:r w:rsidRPr="00773CF1">
        <w:rPr>
          <w:rFonts w:ascii="Times New Roman" w:hAnsi="Times New Roman"/>
          <w:b/>
          <w:bCs/>
          <w:sz w:val="24"/>
          <w:szCs w:val="24"/>
        </w:rPr>
        <w:t xml:space="preserve">Proposal </w:t>
      </w:r>
      <w:r w:rsidR="00773CF1" w:rsidRPr="00773CF1">
        <w:rPr>
          <w:rFonts w:ascii="Times New Roman" w:hAnsi="Times New Roman"/>
          <w:b/>
          <w:bCs/>
          <w:sz w:val="24"/>
          <w:szCs w:val="24"/>
        </w:rPr>
        <w:t>2</w:t>
      </w:r>
      <w:r w:rsidRPr="00773CF1">
        <w:rPr>
          <w:rFonts w:ascii="Times New Roman" w:hAnsi="Times New Roman"/>
          <w:b/>
          <w:bCs/>
          <w:sz w:val="24"/>
          <w:szCs w:val="24"/>
        </w:rPr>
        <w:t xml:space="preserve">: For inter-satellite </w:t>
      </w:r>
      <w:r w:rsidR="00773CF1" w:rsidRPr="00773CF1">
        <w:rPr>
          <w:rFonts w:ascii="Times New Roman" w:hAnsi="Times New Roman"/>
          <w:b/>
          <w:bCs/>
          <w:sz w:val="24"/>
          <w:szCs w:val="24"/>
        </w:rPr>
        <w:t>cell switch with PCI unchanged</w:t>
      </w:r>
      <w:r w:rsidRPr="00773CF1">
        <w:rPr>
          <w:rFonts w:ascii="Times New Roman" w:hAnsi="Times New Roman"/>
          <w:b/>
          <w:bCs/>
          <w:sz w:val="24"/>
          <w:szCs w:val="24"/>
        </w:rPr>
        <w:t xml:space="preserve">, </w:t>
      </w:r>
      <w:r w:rsidRPr="00773CF1">
        <w:rPr>
          <w:rFonts w:ascii="Times New Roman" w:hAnsi="Times New Roman"/>
          <w:b/>
          <w:bCs/>
          <w:i/>
          <w:iCs/>
          <w:sz w:val="24"/>
          <w:szCs w:val="24"/>
        </w:rPr>
        <w:t>timeAlignmentTimer</w:t>
      </w:r>
      <w:r w:rsidRPr="00773CF1">
        <w:rPr>
          <w:rFonts w:ascii="Times New Roman" w:hAnsi="Times New Roman"/>
          <w:b/>
          <w:bCs/>
          <w:sz w:val="24"/>
          <w:szCs w:val="24"/>
        </w:rPr>
        <w:t xml:space="preserve"> may not be considered as expired if UE can calculate the compensated TA to the upcoming satellite.</w:t>
      </w:r>
    </w:p>
    <w:p w14:paraId="18478002" w14:textId="38BAAB0E" w:rsidR="005C389C" w:rsidRPr="00773CF1" w:rsidRDefault="00076F00" w:rsidP="00E92F3C">
      <w:pPr>
        <w:rPr>
          <w:rFonts w:ascii="Times New Roman" w:hAnsi="Times New Roman"/>
          <w:b/>
          <w:bCs/>
          <w:sz w:val="24"/>
          <w:szCs w:val="24"/>
        </w:rPr>
      </w:pPr>
      <w:r w:rsidRPr="00773CF1">
        <w:rPr>
          <w:rFonts w:ascii="Times New Roman" w:hAnsi="Times New Roman" w:hint="eastAsia"/>
          <w:b/>
          <w:bCs/>
          <w:sz w:val="24"/>
          <w:szCs w:val="24"/>
        </w:rPr>
        <w:t>P</w:t>
      </w:r>
      <w:r w:rsidRPr="00773CF1">
        <w:rPr>
          <w:rFonts w:ascii="Times New Roman" w:hAnsi="Times New Roman"/>
          <w:b/>
          <w:bCs/>
          <w:sz w:val="24"/>
          <w:szCs w:val="24"/>
        </w:rPr>
        <w:t xml:space="preserve">roposal </w:t>
      </w:r>
      <w:r w:rsidR="00773CF1" w:rsidRPr="00773CF1">
        <w:rPr>
          <w:rFonts w:ascii="Times New Roman" w:hAnsi="Times New Roman"/>
          <w:b/>
          <w:bCs/>
          <w:sz w:val="24"/>
          <w:szCs w:val="24"/>
        </w:rPr>
        <w:t>3</w:t>
      </w:r>
      <w:r w:rsidRPr="00773CF1">
        <w:rPr>
          <w:rFonts w:ascii="Times New Roman" w:hAnsi="Times New Roman"/>
          <w:b/>
          <w:bCs/>
          <w:sz w:val="24"/>
          <w:szCs w:val="24"/>
        </w:rPr>
        <w:t>: UE can use an uplink grant obtained in source cell to transmit RRC Reconfiguration Complete to the target cell in PCI unchanged scenarios wherein the PCI and cell configurations in the source and target cells are the same.</w:t>
      </w:r>
    </w:p>
    <w:sectPr w:rsidR="005C389C" w:rsidRPr="00773CF1"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E1395" w14:textId="77777777" w:rsidR="00015301" w:rsidRDefault="00015301">
      <w:r>
        <w:separator/>
      </w:r>
    </w:p>
  </w:endnote>
  <w:endnote w:type="continuationSeparator" w:id="0">
    <w:p w14:paraId="246DFE88" w14:textId="77777777" w:rsidR="00015301" w:rsidRDefault="00015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00E5A" w14:textId="77777777" w:rsidR="00015301" w:rsidRDefault="00015301">
      <w:r>
        <w:separator/>
      </w:r>
    </w:p>
  </w:footnote>
  <w:footnote w:type="continuationSeparator" w:id="0">
    <w:p w14:paraId="5BC931D6" w14:textId="77777777" w:rsidR="00015301" w:rsidRDefault="00015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2"/>
  </w:num>
  <w:num w:numId="2" w16cid:durableId="1984658315">
    <w:abstractNumId w:val="2"/>
  </w:num>
  <w:num w:numId="3" w16cid:durableId="722876610">
    <w:abstractNumId w:val="24"/>
  </w:num>
  <w:num w:numId="4" w16cid:durableId="859195836">
    <w:abstractNumId w:val="23"/>
  </w:num>
  <w:num w:numId="5" w16cid:durableId="220140937">
    <w:abstractNumId w:val="10"/>
  </w:num>
  <w:num w:numId="6" w16cid:durableId="1734040883">
    <w:abstractNumId w:val="21"/>
  </w:num>
  <w:num w:numId="7" w16cid:durableId="2045521902">
    <w:abstractNumId w:val="6"/>
  </w:num>
  <w:num w:numId="8" w16cid:durableId="163935166">
    <w:abstractNumId w:val="13"/>
  </w:num>
  <w:num w:numId="9" w16cid:durableId="1679574324">
    <w:abstractNumId w:val="5"/>
  </w:num>
  <w:num w:numId="10" w16cid:durableId="75370074">
    <w:abstractNumId w:val="14"/>
  </w:num>
  <w:num w:numId="11" w16cid:durableId="1796754296">
    <w:abstractNumId w:val="3"/>
  </w:num>
  <w:num w:numId="12" w16cid:durableId="384646512">
    <w:abstractNumId w:val="12"/>
  </w:num>
  <w:num w:numId="13" w16cid:durableId="1573813467">
    <w:abstractNumId w:val="16"/>
  </w:num>
  <w:num w:numId="14" w16cid:durableId="1493519478">
    <w:abstractNumId w:val="7"/>
  </w:num>
  <w:num w:numId="15" w16cid:durableId="127743599">
    <w:abstractNumId w:val="25"/>
  </w:num>
  <w:num w:numId="16" w16cid:durableId="1895191140">
    <w:abstractNumId w:val="26"/>
  </w:num>
  <w:num w:numId="17" w16cid:durableId="828903070">
    <w:abstractNumId w:val="1"/>
  </w:num>
  <w:num w:numId="18" w16cid:durableId="1821799038">
    <w:abstractNumId w:val="8"/>
  </w:num>
  <w:num w:numId="19" w16cid:durableId="985160454">
    <w:abstractNumId w:val="15"/>
  </w:num>
  <w:num w:numId="20" w16cid:durableId="1390036946">
    <w:abstractNumId w:val="0"/>
  </w:num>
  <w:num w:numId="21" w16cid:durableId="381757924">
    <w:abstractNumId w:val="19"/>
  </w:num>
  <w:num w:numId="22" w16cid:durableId="1834640208">
    <w:abstractNumId w:val="4"/>
  </w:num>
  <w:num w:numId="23" w16cid:durableId="303239897">
    <w:abstractNumId w:val="11"/>
  </w:num>
  <w:num w:numId="24" w16cid:durableId="1178815800">
    <w:abstractNumId w:val="9"/>
  </w:num>
  <w:num w:numId="25" w16cid:durableId="1387993154">
    <w:abstractNumId w:val="18"/>
  </w:num>
  <w:num w:numId="26" w16cid:durableId="940138824">
    <w:abstractNumId w:val="20"/>
  </w:num>
  <w:num w:numId="27" w16cid:durableId="871189877">
    <w:abstractNumId w:val="17"/>
  </w:num>
  <w:num w:numId="28" w16cid:durableId="41859607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301"/>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911"/>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1366"/>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67C"/>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2E44"/>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3CF1"/>
    <w:rsid w:val="007742D6"/>
    <w:rsid w:val="0077444E"/>
    <w:rsid w:val="00774913"/>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6F7"/>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33"/>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6C1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C15"/>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AF8"/>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8DA"/>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42FE"/>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2F3C"/>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010"/>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730"/>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6877</TotalTime>
  <Pages>2</Pages>
  <Words>785</Words>
  <Characters>4477</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186</cp:revision>
  <cp:lastPrinted>2012-10-30T00:20:00Z</cp:lastPrinted>
  <dcterms:created xsi:type="dcterms:W3CDTF">2020-08-03T07:44:00Z</dcterms:created>
  <dcterms:modified xsi:type="dcterms:W3CDTF">2023-11-02T07:53:00Z</dcterms:modified>
</cp:coreProperties>
</file>